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0C" w:rsidRDefault="000561E1" w:rsidP="000561E1">
      <w:pPr>
        <w:spacing w:after="0" w:line="80" w:lineRule="exac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1E7FE4" wp14:editId="7A1D0C04">
            <wp:simplePos x="0" y="0"/>
            <wp:positionH relativeFrom="margin">
              <wp:align>left</wp:align>
            </wp:positionH>
            <wp:positionV relativeFrom="paragraph">
              <wp:posOffset>-2581910</wp:posOffset>
            </wp:positionV>
            <wp:extent cx="2768600" cy="2630805"/>
            <wp:effectExtent l="0" t="0" r="0" b="0"/>
            <wp:wrapTight wrapText="bothSides">
              <wp:wrapPolygon edited="0">
                <wp:start x="0" y="0"/>
                <wp:lineTo x="0" y="21428"/>
                <wp:lineTo x="21402" y="21428"/>
                <wp:lineTo x="21402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3DE8AD9" wp14:editId="0B815B6F">
            <wp:simplePos x="0" y="0"/>
            <wp:positionH relativeFrom="margin">
              <wp:align>right</wp:align>
            </wp:positionH>
            <wp:positionV relativeFrom="paragraph">
              <wp:posOffset>-2429510</wp:posOffset>
            </wp:positionV>
            <wp:extent cx="6921500" cy="25863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59"/>
                    <a:stretch/>
                  </pic:blipFill>
                  <pic:spPr bwMode="auto">
                    <a:xfrm>
                      <a:off x="0" y="0"/>
                      <a:ext cx="692150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0006"/>
      </w:tblGrid>
      <w:tr w:rsidR="004818BF" w:rsidTr="00E37FDB">
        <w:trPr>
          <w:trHeight w:val="567"/>
        </w:trPr>
        <w:tc>
          <w:tcPr>
            <w:tcW w:w="15388" w:type="dxa"/>
            <w:gridSpan w:val="2"/>
            <w:shd w:val="clear" w:color="auto" w:fill="00B0F0"/>
            <w:vAlign w:val="center"/>
          </w:tcPr>
          <w:p w:rsidR="004818BF" w:rsidRPr="00CD7C61" w:rsidRDefault="004818BF" w:rsidP="00CD7C61">
            <w:pPr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CD7C61">
              <w:rPr>
                <w:b/>
                <w:i/>
                <w:sz w:val="40"/>
                <w:szCs w:val="40"/>
              </w:rPr>
              <w:t>Narby</w:t>
            </w:r>
            <w:proofErr w:type="spellEnd"/>
            <w:r w:rsidRPr="00CD7C61">
              <w:rPr>
                <w:b/>
                <w:i/>
                <w:sz w:val="40"/>
                <w:szCs w:val="40"/>
              </w:rPr>
              <w:t xml:space="preserve"> Active </w:t>
            </w:r>
            <w:r w:rsidRPr="00CD7C61">
              <w:rPr>
                <w:b/>
                <w:sz w:val="40"/>
                <w:szCs w:val="40"/>
              </w:rPr>
              <w:t>Speakers and Listeners</w:t>
            </w:r>
          </w:p>
        </w:tc>
      </w:tr>
      <w:tr w:rsidR="004818BF" w:rsidTr="00E37FDB">
        <w:tc>
          <w:tcPr>
            <w:tcW w:w="5382" w:type="dxa"/>
            <w:vMerge w:val="restart"/>
            <w:vAlign w:val="center"/>
          </w:tcPr>
          <w:p w:rsidR="004818BF" w:rsidRPr="00A721E6" w:rsidRDefault="004818BF" w:rsidP="002A00D1">
            <w:pPr>
              <w:jc w:val="center"/>
            </w:pPr>
            <w:r w:rsidRPr="00A721E6">
              <w:rPr>
                <w:noProof/>
              </w:rPr>
              <w:drawing>
                <wp:inline distT="0" distB="0" distL="0" distR="0" wp14:anchorId="65F05F8A" wp14:editId="518E1EAD">
                  <wp:extent cx="3175200" cy="3002400"/>
                  <wp:effectExtent l="0" t="0" r="6350" b="762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200" cy="300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6" w:type="dxa"/>
          </w:tcPr>
          <w:p w:rsidR="00710F95" w:rsidRDefault="00710F95" w:rsidP="00710F95">
            <w:pPr>
              <w:pStyle w:val="ListParagraph"/>
              <w:ind w:left="32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18BF" w:rsidRPr="00BC6241" w:rsidRDefault="004818BF" w:rsidP="00BC6241">
            <w:pPr>
              <w:pStyle w:val="ListParagraph"/>
              <w:numPr>
                <w:ilvl w:val="0"/>
                <w:numId w:val="15"/>
              </w:numPr>
              <w:ind w:left="322" w:hanging="32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6241">
              <w:rPr>
                <w:rFonts w:asciiTheme="minorHAnsi" w:hAnsiTheme="minorHAnsi" w:cstheme="minorHAnsi"/>
                <w:sz w:val="20"/>
                <w:szCs w:val="20"/>
              </w:rPr>
              <w:t>Narby</w:t>
            </w:r>
            <w:proofErr w:type="spellEnd"/>
            <w:r w:rsidRPr="00BC6241">
              <w:rPr>
                <w:rFonts w:asciiTheme="minorHAnsi" w:hAnsiTheme="minorHAnsi" w:cstheme="minorHAnsi"/>
                <w:sz w:val="20"/>
                <w:szCs w:val="20"/>
              </w:rPr>
              <w:t xml:space="preserve"> Active Speakers and Listeners use oral language and AAC strategies to communicate with others in a range of contexts, and listen actively and attentively when interacting with others. </w:t>
            </w:r>
          </w:p>
          <w:p w:rsidR="004818BF" w:rsidRPr="00BC6241" w:rsidRDefault="004818BF" w:rsidP="00BC6241">
            <w:pPr>
              <w:pStyle w:val="ListParagraph"/>
              <w:numPr>
                <w:ilvl w:val="0"/>
                <w:numId w:val="15"/>
              </w:numPr>
              <w:ind w:left="322" w:hanging="32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6241">
              <w:rPr>
                <w:rFonts w:asciiTheme="minorHAnsi" w:hAnsiTheme="minorHAnsi" w:cstheme="minorHAnsi"/>
                <w:sz w:val="20"/>
                <w:szCs w:val="20"/>
              </w:rPr>
              <w:t>Narby</w:t>
            </w:r>
            <w:proofErr w:type="spellEnd"/>
            <w:r w:rsidRPr="00BC6241">
              <w:rPr>
                <w:rFonts w:asciiTheme="minorHAnsi" w:hAnsiTheme="minorHAnsi" w:cstheme="minorHAnsi"/>
                <w:sz w:val="20"/>
                <w:szCs w:val="20"/>
              </w:rPr>
              <w:t xml:space="preserve"> Active Speakers and Listeners build meaning from a variety of oral, aural, visual, tactile, electronic and multimodal texts through comprehension and vocabulary knowledge. </w:t>
            </w:r>
          </w:p>
          <w:p w:rsidR="004818BF" w:rsidRPr="00BC6241" w:rsidRDefault="004818BF" w:rsidP="00BC6241">
            <w:pPr>
              <w:pStyle w:val="ListParagraph"/>
              <w:numPr>
                <w:ilvl w:val="0"/>
                <w:numId w:val="15"/>
              </w:numPr>
              <w:ind w:left="322" w:hanging="32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6241">
              <w:rPr>
                <w:rFonts w:asciiTheme="minorHAnsi" w:hAnsiTheme="minorHAnsi" w:cstheme="minorHAnsi"/>
                <w:sz w:val="20"/>
                <w:szCs w:val="20"/>
              </w:rPr>
              <w:t>Narby</w:t>
            </w:r>
            <w:proofErr w:type="spellEnd"/>
            <w:r w:rsidRPr="00BC6241">
              <w:rPr>
                <w:rFonts w:asciiTheme="minorHAnsi" w:hAnsiTheme="minorHAnsi" w:cstheme="minorHAnsi"/>
                <w:sz w:val="20"/>
                <w:szCs w:val="20"/>
              </w:rPr>
              <w:t xml:space="preserve"> Active Speakers and Listeners develop two-way interaction to clarify and create understanding. They select appropriate language to demonstrate understanding, express ideas, and share information.</w:t>
            </w:r>
          </w:p>
          <w:p w:rsidR="004818BF" w:rsidRPr="00BC6241" w:rsidRDefault="004818BF" w:rsidP="00BC6241">
            <w:pPr>
              <w:pStyle w:val="ListParagraph"/>
              <w:numPr>
                <w:ilvl w:val="0"/>
                <w:numId w:val="15"/>
              </w:numPr>
              <w:ind w:left="322" w:hanging="322"/>
              <w:rPr>
                <w:b/>
                <w:sz w:val="20"/>
                <w:szCs w:val="20"/>
              </w:rPr>
            </w:pPr>
            <w:proofErr w:type="spellStart"/>
            <w:r w:rsidRPr="00BC6241">
              <w:rPr>
                <w:rFonts w:asciiTheme="minorHAnsi" w:hAnsiTheme="minorHAnsi" w:cstheme="minorHAnsi"/>
                <w:sz w:val="20"/>
                <w:szCs w:val="20"/>
              </w:rPr>
              <w:t>Narby</w:t>
            </w:r>
            <w:proofErr w:type="spellEnd"/>
            <w:r w:rsidRPr="00BC6241">
              <w:rPr>
                <w:rFonts w:asciiTheme="minorHAnsi" w:hAnsiTheme="minorHAnsi" w:cstheme="minorHAnsi"/>
                <w:sz w:val="20"/>
                <w:szCs w:val="20"/>
              </w:rPr>
              <w:t xml:space="preserve"> Active Speakers and Listeners learn vision impairment specific skills of compensatory communication modes, use of access technology, social interaction skills, and concept development related to being effective speakers and listeners.</w:t>
            </w:r>
            <w:r w:rsidRPr="00BC6241">
              <w:rPr>
                <w:sz w:val="20"/>
                <w:szCs w:val="20"/>
              </w:rPr>
              <w:t xml:space="preserve"> </w:t>
            </w:r>
          </w:p>
        </w:tc>
      </w:tr>
      <w:tr w:rsidR="004818BF" w:rsidTr="00E37FDB">
        <w:tc>
          <w:tcPr>
            <w:tcW w:w="5382" w:type="dxa"/>
            <w:vMerge/>
          </w:tcPr>
          <w:p w:rsidR="004818BF" w:rsidRDefault="004818BF" w:rsidP="0030430C"/>
        </w:tc>
        <w:tc>
          <w:tcPr>
            <w:tcW w:w="10006" w:type="dxa"/>
          </w:tcPr>
          <w:p w:rsidR="004818BF" w:rsidRPr="003729E1" w:rsidRDefault="004818BF" w:rsidP="00A721E6">
            <w:pPr>
              <w:rPr>
                <w:sz w:val="20"/>
                <w:szCs w:val="20"/>
              </w:rPr>
            </w:pPr>
            <w:r w:rsidRPr="003729E1">
              <w:rPr>
                <w:sz w:val="20"/>
                <w:szCs w:val="20"/>
              </w:rPr>
              <w:t>This involves skills in:</w:t>
            </w:r>
          </w:p>
          <w:p w:rsidR="004818BF" w:rsidRPr="003729E1" w:rsidRDefault="004818BF" w:rsidP="004818B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729E1">
              <w:rPr>
                <w:b/>
                <w:bCs/>
                <w:sz w:val="20"/>
                <w:szCs w:val="20"/>
              </w:rPr>
              <w:t>Listening</w:t>
            </w:r>
            <w:r w:rsidRPr="003729E1">
              <w:rPr>
                <w:sz w:val="20"/>
                <w:szCs w:val="20"/>
              </w:rPr>
              <w:t xml:space="preserve"> – includes active listening processes to access and understand language structures of spoken texts for a</w:t>
            </w:r>
            <w:r w:rsidR="00E77C95">
              <w:rPr>
                <w:sz w:val="20"/>
                <w:szCs w:val="20"/>
              </w:rPr>
              <w:t>udiences and specific purposes</w:t>
            </w:r>
          </w:p>
          <w:p w:rsidR="004818BF" w:rsidRPr="003729E1" w:rsidRDefault="004818BF" w:rsidP="004818B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729E1">
              <w:rPr>
                <w:b/>
                <w:bCs/>
                <w:sz w:val="20"/>
                <w:szCs w:val="20"/>
              </w:rPr>
              <w:t>Interacting</w:t>
            </w:r>
            <w:r w:rsidRPr="003729E1">
              <w:rPr>
                <w:sz w:val="20"/>
                <w:szCs w:val="20"/>
              </w:rPr>
              <w:t xml:space="preserve"> – questioning and using language to share information and negotiate meaning and outcomes within a range of</w:t>
            </w:r>
            <w:r w:rsidR="00E77C95">
              <w:rPr>
                <w:sz w:val="20"/>
                <w:szCs w:val="20"/>
              </w:rPr>
              <w:t xml:space="preserve"> contexts and purposes</w:t>
            </w:r>
          </w:p>
          <w:p w:rsidR="004818BF" w:rsidRPr="003729E1" w:rsidRDefault="004818BF" w:rsidP="004818B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729E1">
              <w:rPr>
                <w:b/>
                <w:bCs/>
                <w:sz w:val="20"/>
                <w:szCs w:val="20"/>
              </w:rPr>
              <w:t>Speaking</w:t>
            </w:r>
            <w:r w:rsidRPr="003729E1">
              <w:rPr>
                <w:sz w:val="20"/>
                <w:szCs w:val="20"/>
              </w:rPr>
              <w:t xml:space="preserve"> – selecting language to express and share ideas appropriate to audience, purpose and task, and develop s</w:t>
            </w:r>
            <w:r w:rsidR="00E77C95">
              <w:rPr>
                <w:sz w:val="20"/>
                <w:szCs w:val="20"/>
              </w:rPr>
              <w:t>kills and techniques in fluency</w:t>
            </w:r>
          </w:p>
          <w:p w:rsidR="004818BF" w:rsidRPr="003729E1" w:rsidRDefault="004818BF" w:rsidP="004818B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729E1">
              <w:rPr>
                <w:b/>
                <w:bCs/>
                <w:sz w:val="20"/>
                <w:szCs w:val="20"/>
              </w:rPr>
              <w:t>Comprehension</w:t>
            </w:r>
            <w:r w:rsidRPr="003729E1">
              <w:rPr>
                <w:sz w:val="20"/>
                <w:szCs w:val="20"/>
              </w:rPr>
              <w:t xml:space="preserve"> – responding to, interpreting, analysing and evaluating texts </w:t>
            </w:r>
          </w:p>
          <w:p w:rsidR="004818BF" w:rsidRPr="003729E1" w:rsidRDefault="004818BF" w:rsidP="004818B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729E1">
              <w:rPr>
                <w:b/>
                <w:bCs/>
                <w:sz w:val="20"/>
                <w:szCs w:val="20"/>
              </w:rPr>
              <w:t>Vocabulary</w:t>
            </w:r>
            <w:r w:rsidRPr="003729E1">
              <w:rPr>
                <w:sz w:val="20"/>
                <w:szCs w:val="20"/>
              </w:rPr>
              <w:t xml:space="preserve"> – understand the meaning of spoken words and use them to create texts. </w:t>
            </w:r>
          </w:p>
        </w:tc>
      </w:tr>
      <w:tr w:rsidR="004818BF" w:rsidTr="00E37FDB">
        <w:trPr>
          <w:trHeight w:val="567"/>
        </w:trPr>
        <w:tc>
          <w:tcPr>
            <w:tcW w:w="15388" w:type="dxa"/>
            <w:gridSpan w:val="2"/>
            <w:shd w:val="clear" w:color="auto" w:fill="FF0000"/>
            <w:vAlign w:val="center"/>
          </w:tcPr>
          <w:p w:rsidR="004818BF" w:rsidRPr="00CD7C61" w:rsidRDefault="004818BF" w:rsidP="00CD7C61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CD7C61">
              <w:rPr>
                <w:b/>
                <w:i/>
                <w:sz w:val="40"/>
                <w:szCs w:val="40"/>
              </w:rPr>
              <w:t>Narby</w:t>
            </w:r>
            <w:proofErr w:type="spellEnd"/>
            <w:r w:rsidRPr="00CD7C61">
              <w:rPr>
                <w:b/>
                <w:i/>
                <w:sz w:val="40"/>
                <w:szCs w:val="40"/>
              </w:rPr>
              <w:t xml:space="preserve"> Active</w:t>
            </w:r>
            <w:r w:rsidRPr="00CD7C61">
              <w:rPr>
                <w:b/>
                <w:sz w:val="40"/>
                <w:szCs w:val="40"/>
              </w:rPr>
              <w:t xml:space="preserve"> Readers and Viewers</w:t>
            </w:r>
          </w:p>
        </w:tc>
      </w:tr>
      <w:tr w:rsidR="004818BF" w:rsidTr="00E37FDB">
        <w:trPr>
          <w:trHeight w:val="504"/>
        </w:trPr>
        <w:tc>
          <w:tcPr>
            <w:tcW w:w="5382" w:type="dxa"/>
            <w:vMerge w:val="restart"/>
            <w:vAlign w:val="center"/>
          </w:tcPr>
          <w:p w:rsidR="004818BF" w:rsidRDefault="004818BF" w:rsidP="002A00D1">
            <w:pPr>
              <w:jc w:val="center"/>
            </w:pPr>
            <w:bookmarkStart w:id="0" w:name="_GoBack"/>
            <w:r w:rsidRPr="00A721E6">
              <w:rPr>
                <w:noProof/>
              </w:rPr>
              <w:drawing>
                <wp:inline distT="0" distB="0" distL="0" distR="0" wp14:anchorId="543BC21E" wp14:editId="1392C8A0">
                  <wp:extent cx="3049200" cy="2959200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200" cy="295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0006" w:type="dxa"/>
          </w:tcPr>
          <w:p w:rsidR="00710F95" w:rsidRDefault="00710F95" w:rsidP="00710F95">
            <w:pPr>
              <w:pStyle w:val="ListParagraph"/>
              <w:ind w:left="32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18BF" w:rsidRPr="00BC6241" w:rsidRDefault="004818BF" w:rsidP="00BC6241">
            <w:pPr>
              <w:pStyle w:val="ListParagraph"/>
              <w:numPr>
                <w:ilvl w:val="0"/>
                <w:numId w:val="16"/>
              </w:numPr>
              <w:ind w:left="322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6241">
              <w:rPr>
                <w:rFonts w:asciiTheme="minorHAnsi" w:hAnsiTheme="minorHAnsi" w:cstheme="minorHAnsi"/>
                <w:sz w:val="20"/>
                <w:szCs w:val="20"/>
              </w:rPr>
              <w:t>Narby</w:t>
            </w:r>
            <w:proofErr w:type="spellEnd"/>
            <w:r w:rsidRPr="00BC6241">
              <w:rPr>
                <w:rFonts w:asciiTheme="minorHAnsi" w:hAnsiTheme="minorHAnsi" w:cstheme="minorHAnsi"/>
                <w:sz w:val="20"/>
                <w:szCs w:val="20"/>
              </w:rPr>
              <w:t xml:space="preserve"> Active Readers and Viewers navigate texts to create meaning. This involves learning experiences in reading texts, fluency, vocabulary, comprehension, phonemic awareness, phonic knowledge and word recognition, and concepts about print.</w:t>
            </w:r>
          </w:p>
          <w:p w:rsidR="004818BF" w:rsidRPr="00BC6241" w:rsidRDefault="004818BF" w:rsidP="00BC6241">
            <w:pPr>
              <w:pStyle w:val="ListParagraph"/>
              <w:numPr>
                <w:ilvl w:val="0"/>
                <w:numId w:val="16"/>
              </w:numPr>
              <w:ind w:left="322" w:hanging="283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C6241">
              <w:rPr>
                <w:rFonts w:asciiTheme="minorHAnsi" w:hAnsiTheme="minorHAnsi" w:cstheme="minorHAnsi"/>
                <w:sz w:val="20"/>
                <w:szCs w:val="20"/>
              </w:rPr>
              <w:t>Narby</w:t>
            </w:r>
            <w:proofErr w:type="spellEnd"/>
            <w:r w:rsidRPr="00BC6241">
              <w:rPr>
                <w:rFonts w:asciiTheme="minorHAnsi" w:hAnsiTheme="minorHAnsi" w:cstheme="minorHAnsi"/>
                <w:sz w:val="20"/>
                <w:szCs w:val="20"/>
              </w:rPr>
              <w:t xml:space="preserve"> Active Readers and Viewers learn vision impairment specific skills of compensatory communication modes, use of access technology, visual efficiency skills, pre-Braille skills, and concept development related to being effective readers and viewers.</w:t>
            </w:r>
          </w:p>
        </w:tc>
      </w:tr>
      <w:tr w:rsidR="004818BF" w:rsidTr="00E37FDB">
        <w:trPr>
          <w:trHeight w:val="3233"/>
        </w:trPr>
        <w:tc>
          <w:tcPr>
            <w:tcW w:w="5382" w:type="dxa"/>
            <w:vMerge/>
          </w:tcPr>
          <w:p w:rsidR="004818BF" w:rsidRPr="00A721E6" w:rsidRDefault="004818BF" w:rsidP="004818BF">
            <w:pPr>
              <w:rPr>
                <w:noProof/>
              </w:rPr>
            </w:pPr>
          </w:p>
        </w:tc>
        <w:tc>
          <w:tcPr>
            <w:tcW w:w="10006" w:type="dxa"/>
          </w:tcPr>
          <w:p w:rsidR="004818BF" w:rsidRPr="003729E1" w:rsidRDefault="004818BF" w:rsidP="004818BF">
            <w:pPr>
              <w:rPr>
                <w:rFonts w:cstheme="minorHAnsi"/>
                <w:sz w:val="20"/>
                <w:szCs w:val="20"/>
              </w:rPr>
            </w:pPr>
            <w:r w:rsidRPr="003729E1">
              <w:rPr>
                <w:rFonts w:cstheme="minorHAnsi"/>
                <w:sz w:val="20"/>
                <w:szCs w:val="20"/>
              </w:rPr>
              <w:t>This involves</w:t>
            </w:r>
            <w:r w:rsidR="00E77C95">
              <w:rPr>
                <w:rFonts w:cstheme="minorHAnsi"/>
                <w:sz w:val="20"/>
                <w:szCs w:val="20"/>
              </w:rPr>
              <w:t xml:space="preserve"> skills in</w:t>
            </w:r>
            <w:r w:rsidRPr="003729E1">
              <w:rPr>
                <w:rFonts w:cstheme="minorHAnsi"/>
                <w:sz w:val="20"/>
                <w:szCs w:val="20"/>
              </w:rPr>
              <w:t>:</w:t>
            </w:r>
          </w:p>
          <w:p w:rsidR="004818BF" w:rsidRPr="003729E1" w:rsidRDefault="004818BF" w:rsidP="00CD7C6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24B49">
              <w:rPr>
                <w:rFonts w:asciiTheme="minorHAnsi" w:hAnsiTheme="minorHAnsi" w:cstheme="minorHAnsi"/>
                <w:b/>
                <w:sz w:val="20"/>
                <w:szCs w:val="20"/>
              </w:rPr>
              <w:t>Reading texts</w:t>
            </w:r>
            <w:r w:rsidRPr="003729E1">
              <w:rPr>
                <w:rFonts w:asciiTheme="minorHAnsi" w:hAnsiTheme="minorHAnsi" w:cstheme="minorHAnsi"/>
                <w:sz w:val="20"/>
                <w:szCs w:val="20"/>
              </w:rPr>
              <w:t xml:space="preserve"> - recognising words automatically, reading in a phrased and fluent way and navi</w:t>
            </w:r>
            <w:r w:rsidR="00CF6CF0">
              <w:rPr>
                <w:rFonts w:asciiTheme="minorHAnsi" w:hAnsiTheme="minorHAnsi" w:cstheme="minorHAnsi"/>
                <w:sz w:val="20"/>
                <w:szCs w:val="20"/>
              </w:rPr>
              <w:t>gating texts to create meaning</w:t>
            </w:r>
          </w:p>
          <w:p w:rsidR="004818BF" w:rsidRPr="003729E1" w:rsidRDefault="004818BF" w:rsidP="00CD7C6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24B49">
              <w:rPr>
                <w:rFonts w:asciiTheme="minorHAnsi" w:hAnsiTheme="minorHAnsi" w:cstheme="minorHAnsi"/>
                <w:b/>
                <w:sz w:val="20"/>
                <w:szCs w:val="20"/>
              </w:rPr>
              <w:t>Fluency</w:t>
            </w:r>
            <w:r w:rsidRPr="003729E1">
              <w:rPr>
                <w:rFonts w:asciiTheme="minorHAnsi" w:hAnsiTheme="minorHAnsi" w:cstheme="minorHAnsi"/>
                <w:sz w:val="20"/>
                <w:szCs w:val="20"/>
              </w:rPr>
              <w:t xml:space="preserve"> – becoming faster, smoothe</w:t>
            </w:r>
            <w:r w:rsidR="00E77C95">
              <w:rPr>
                <w:rFonts w:asciiTheme="minorHAnsi" w:hAnsiTheme="minorHAnsi" w:cstheme="minorHAnsi"/>
                <w:sz w:val="20"/>
                <w:szCs w:val="20"/>
              </w:rPr>
              <w:t>r, more accurate and expressive</w:t>
            </w:r>
          </w:p>
          <w:p w:rsidR="004818BF" w:rsidRPr="003729E1" w:rsidRDefault="004818BF" w:rsidP="00CD7C6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24B49">
              <w:rPr>
                <w:rFonts w:asciiTheme="minorHAnsi" w:hAnsiTheme="minorHAnsi" w:cstheme="minorHAnsi"/>
                <w:b/>
                <w:sz w:val="20"/>
                <w:szCs w:val="20"/>
              </w:rPr>
              <w:t>Vocabulary</w:t>
            </w:r>
            <w:r w:rsidRPr="003729E1">
              <w:rPr>
                <w:rFonts w:asciiTheme="minorHAnsi" w:hAnsiTheme="minorHAnsi" w:cstheme="minorHAnsi"/>
                <w:sz w:val="20"/>
                <w:szCs w:val="20"/>
              </w:rPr>
              <w:t xml:space="preserve"> – understanding the meaning of spoken and written words </w:t>
            </w:r>
          </w:p>
          <w:p w:rsidR="004818BF" w:rsidRPr="003729E1" w:rsidRDefault="004818BF" w:rsidP="00CD7C6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24B49">
              <w:rPr>
                <w:rFonts w:asciiTheme="minorHAnsi" w:hAnsiTheme="minorHAnsi" w:cstheme="minorHAnsi"/>
                <w:b/>
                <w:sz w:val="20"/>
                <w:szCs w:val="20"/>
              </w:rPr>
              <w:t>Comprehension</w:t>
            </w:r>
            <w:r w:rsidRPr="003729E1">
              <w:rPr>
                <w:rFonts w:asciiTheme="minorHAnsi" w:hAnsiTheme="minorHAnsi" w:cstheme="minorHAnsi"/>
                <w:sz w:val="20"/>
                <w:szCs w:val="20"/>
              </w:rPr>
              <w:t xml:space="preserve"> – responding to, interpreting,</w:t>
            </w:r>
            <w:r w:rsidR="00CF6CF0">
              <w:rPr>
                <w:rFonts w:asciiTheme="minorHAnsi" w:hAnsiTheme="minorHAnsi" w:cstheme="minorHAnsi"/>
                <w:sz w:val="20"/>
                <w:szCs w:val="20"/>
              </w:rPr>
              <w:t xml:space="preserve"> analysing and evaluating texts</w:t>
            </w:r>
          </w:p>
          <w:p w:rsidR="004818BF" w:rsidRPr="003729E1" w:rsidRDefault="004818BF" w:rsidP="00CD7C6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24B49">
              <w:rPr>
                <w:rFonts w:asciiTheme="minorHAnsi" w:hAnsiTheme="minorHAnsi" w:cstheme="minorHAnsi"/>
                <w:b/>
                <w:sz w:val="20"/>
                <w:szCs w:val="20"/>
              </w:rPr>
              <w:t>Phonemic</w:t>
            </w:r>
            <w:r w:rsidRPr="003729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4B49">
              <w:rPr>
                <w:rFonts w:asciiTheme="minorHAnsi" w:hAnsiTheme="minorHAnsi" w:cstheme="minorHAnsi"/>
                <w:b/>
                <w:sz w:val="20"/>
                <w:szCs w:val="20"/>
              </w:rPr>
              <w:t>awareness</w:t>
            </w:r>
            <w:r w:rsidRPr="003729E1">
              <w:rPr>
                <w:rFonts w:asciiTheme="minorHAnsi" w:hAnsiTheme="minorHAnsi" w:cstheme="minorHAnsi"/>
                <w:sz w:val="20"/>
                <w:szCs w:val="20"/>
              </w:rPr>
              <w:t xml:space="preserve"> –hearing and manipul</w:t>
            </w:r>
            <w:r w:rsidR="00E77C95">
              <w:rPr>
                <w:rFonts w:asciiTheme="minorHAnsi" w:hAnsiTheme="minorHAnsi" w:cstheme="minorHAnsi"/>
                <w:sz w:val="20"/>
                <w:szCs w:val="20"/>
              </w:rPr>
              <w:t>ating sounds in spoken language</w:t>
            </w:r>
          </w:p>
          <w:p w:rsidR="004818BF" w:rsidRPr="003729E1" w:rsidRDefault="004818BF" w:rsidP="00CD7C6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24B49">
              <w:rPr>
                <w:rFonts w:asciiTheme="minorHAnsi" w:hAnsiTheme="minorHAnsi" w:cstheme="minorHAnsi"/>
                <w:b/>
                <w:sz w:val="20"/>
                <w:szCs w:val="20"/>
              </w:rPr>
              <w:t>Phonic knowledge and word recognition</w:t>
            </w:r>
            <w:r w:rsidRPr="003729E1">
              <w:rPr>
                <w:rFonts w:asciiTheme="minorHAnsi" w:hAnsiTheme="minorHAnsi" w:cstheme="minorHAnsi"/>
                <w:sz w:val="20"/>
                <w:szCs w:val="20"/>
              </w:rPr>
              <w:t xml:space="preserve"> –making the connection between sounds and let</w:t>
            </w:r>
            <w:r w:rsidR="00E77C95">
              <w:rPr>
                <w:rFonts w:asciiTheme="minorHAnsi" w:hAnsiTheme="minorHAnsi" w:cstheme="minorHAnsi"/>
                <w:sz w:val="20"/>
                <w:szCs w:val="20"/>
              </w:rPr>
              <w:t>ters when reading and spelling</w:t>
            </w:r>
          </w:p>
          <w:p w:rsidR="004818BF" w:rsidRPr="003729E1" w:rsidRDefault="004818BF" w:rsidP="00CD7C6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24B49">
              <w:rPr>
                <w:rFonts w:asciiTheme="minorHAnsi" w:hAnsiTheme="minorHAnsi" w:cstheme="minorHAnsi"/>
                <w:b/>
                <w:sz w:val="20"/>
                <w:szCs w:val="20"/>
              </w:rPr>
              <w:t>Concepts about print</w:t>
            </w:r>
            <w:r w:rsidRPr="003729E1">
              <w:rPr>
                <w:rFonts w:asciiTheme="minorHAnsi" w:hAnsiTheme="minorHAnsi" w:cstheme="minorHAnsi"/>
                <w:sz w:val="20"/>
                <w:szCs w:val="20"/>
              </w:rPr>
              <w:t xml:space="preserve"> – understanding and using conventions and concepts about print.</w:t>
            </w:r>
          </w:p>
          <w:p w:rsidR="004818BF" w:rsidRPr="003729E1" w:rsidRDefault="004818BF" w:rsidP="004818BF">
            <w:pPr>
              <w:rPr>
                <w:rFonts w:cstheme="minorHAnsi"/>
                <w:sz w:val="20"/>
                <w:szCs w:val="20"/>
              </w:rPr>
            </w:pPr>
          </w:p>
          <w:p w:rsidR="004818BF" w:rsidRPr="003729E1" w:rsidRDefault="004818BF" w:rsidP="004818B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18BF" w:rsidTr="00E37FDB">
        <w:trPr>
          <w:trHeight w:val="567"/>
        </w:trPr>
        <w:tc>
          <w:tcPr>
            <w:tcW w:w="15388" w:type="dxa"/>
            <w:gridSpan w:val="2"/>
            <w:shd w:val="clear" w:color="auto" w:fill="FFFF00"/>
            <w:vAlign w:val="center"/>
          </w:tcPr>
          <w:p w:rsidR="004818BF" w:rsidRPr="00CD7C61" w:rsidRDefault="004818BF" w:rsidP="00CD7C61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CD7C61">
              <w:rPr>
                <w:b/>
                <w:i/>
                <w:sz w:val="40"/>
                <w:szCs w:val="40"/>
              </w:rPr>
              <w:t>Narby</w:t>
            </w:r>
            <w:proofErr w:type="spellEnd"/>
            <w:r w:rsidRPr="00CD7C61">
              <w:rPr>
                <w:b/>
                <w:i/>
                <w:sz w:val="40"/>
                <w:szCs w:val="40"/>
              </w:rPr>
              <w:t xml:space="preserve"> Active</w:t>
            </w:r>
            <w:r w:rsidRPr="00CD7C61">
              <w:rPr>
                <w:b/>
                <w:sz w:val="40"/>
                <w:szCs w:val="40"/>
              </w:rPr>
              <w:t xml:space="preserve"> Writers</w:t>
            </w:r>
          </w:p>
        </w:tc>
      </w:tr>
      <w:tr w:rsidR="002A782C" w:rsidTr="00E37FDB">
        <w:tc>
          <w:tcPr>
            <w:tcW w:w="5382" w:type="dxa"/>
            <w:vMerge w:val="restart"/>
            <w:vAlign w:val="center"/>
          </w:tcPr>
          <w:p w:rsidR="002A782C" w:rsidRDefault="002A782C" w:rsidP="00E37FDB">
            <w:r w:rsidRPr="00A721E6">
              <w:rPr>
                <w:noProof/>
              </w:rPr>
              <w:drawing>
                <wp:inline distT="0" distB="0" distL="0" distR="0">
                  <wp:extent cx="3175000" cy="3027045"/>
                  <wp:effectExtent l="0" t="0" r="6350" b="190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302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6" w:type="dxa"/>
          </w:tcPr>
          <w:p w:rsidR="00710F95" w:rsidRDefault="00710F95" w:rsidP="00710F95">
            <w:pPr>
              <w:pStyle w:val="ListParagraph"/>
              <w:ind w:left="32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782C" w:rsidRPr="00BC6241" w:rsidRDefault="002A782C" w:rsidP="00BC6241">
            <w:pPr>
              <w:pStyle w:val="ListParagraph"/>
              <w:numPr>
                <w:ilvl w:val="0"/>
                <w:numId w:val="17"/>
              </w:numPr>
              <w:ind w:left="322" w:hanging="29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6241">
              <w:rPr>
                <w:rFonts w:asciiTheme="minorHAnsi" w:hAnsiTheme="minorHAnsi" w:cstheme="minorHAnsi"/>
                <w:sz w:val="20"/>
                <w:szCs w:val="20"/>
              </w:rPr>
              <w:t>Narby</w:t>
            </w:r>
            <w:proofErr w:type="spellEnd"/>
            <w:r w:rsidRPr="00BC6241">
              <w:rPr>
                <w:rFonts w:asciiTheme="minorHAnsi" w:hAnsiTheme="minorHAnsi" w:cstheme="minorHAnsi"/>
                <w:sz w:val="20"/>
                <w:szCs w:val="20"/>
              </w:rPr>
              <w:t xml:space="preserve"> Active Writers create texts using a variety of composition methods for a range of purposes.  This involves learning about crafting ideas and different types of writing. They make choices about vocabulary, grammar, punctuation and spelling.</w:t>
            </w:r>
          </w:p>
          <w:p w:rsidR="002A782C" w:rsidRPr="00BC6241" w:rsidRDefault="002A782C" w:rsidP="00BC6241">
            <w:pPr>
              <w:pStyle w:val="ListParagraph"/>
              <w:numPr>
                <w:ilvl w:val="0"/>
                <w:numId w:val="17"/>
              </w:numPr>
              <w:ind w:left="322" w:hanging="295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C6241">
              <w:rPr>
                <w:rFonts w:asciiTheme="minorHAnsi" w:hAnsiTheme="minorHAnsi" w:cstheme="minorHAnsi"/>
                <w:sz w:val="20"/>
                <w:szCs w:val="20"/>
              </w:rPr>
              <w:t>Narby</w:t>
            </w:r>
            <w:proofErr w:type="spellEnd"/>
            <w:r w:rsidRPr="00BC6241">
              <w:rPr>
                <w:rFonts w:asciiTheme="minorHAnsi" w:hAnsiTheme="minorHAnsi" w:cstheme="minorHAnsi"/>
                <w:sz w:val="20"/>
                <w:szCs w:val="20"/>
              </w:rPr>
              <w:t xml:space="preserve"> Active Writers learn vision impairment specific skills of compensatory communication modes, use of access technology, pre-Braille skills, and concept development related to being effective writers.</w:t>
            </w:r>
          </w:p>
        </w:tc>
      </w:tr>
      <w:tr w:rsidR="002A782C" w:rsidTr="00E37FDB">
        <w:trPr>
          <w:trHeight w:val="3645"/>
        </w:trPr>
        <w:tc>
          <w:tcPr>
            <w:tcW w:w="5382" w:type="dxa"/>
            <w:vMerge/>
          </w:tcPr>
          <w:p w:rsidR="002A782C" w:rsidRDefault="002A782C" w:rsidP="004818BF"/>
        </w:tc>
        <w:tc>
          <w:tcPr>
            <w:tcW w:w="10006" w:type="dxa"/>
          </w:tcPr>
          <w:p w:rsidR="002A782C" w:rsidRPr="00F92BE8" w:rsidRDefault="002A782C" w:rsidP="00F92BE8">
            <w:pPr>
              <w:pStyle w:val="ListParagraph"/>
              <w:numPr>
                <w:ilvl w:val="0"/>
                <w:numId w:val="19"/>
              </w:numPr>
              <w:ind w:left="322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92BE8">
              <w:rPr>
                <w:rFonts w:asciiTheme="minorHAnsi" w:hAnsiTheme="minorHAnsi" w:cstheme="minorHAnsi"/>
                <w:sz w:val="20"/>
                <w:szCs w:val="20"/>
              </w:rPr>
              <w:t>Narby</w:t>
            </w:r>
            <w:proofErr w:type="spellEnd"/>
            <w:r w:rsidRPr="00F92BE8">
              <w:rPr>
                <w:rFonts w:asciiTheme="minorHAnsi" w:hAnsiTheme="minorHAnsi" w:cstheme="minorHAnsi"/>
                <w:sz w:val="20"/>
                <w:szCs w:val="20"/>
              </w:rPr>
              <w:t xml:space="preserve"> Active Writers create a range of written, oral, digital, and multimodal texts.  </w:t>
            </w:r>
          </w:p>
          <w:p w:rsidR="002A782C" w:rsidRPr="003729E1" w:rsidRDefault="002A782C" w:rsidP="004818BF">
            <w:pPr>
              <w:rPr>
                <w:rFonts w:cstheme="minorHAnsi"/>
                <w:sz w:val="20"/>
                <w:szCs w:val="20"/>
              </w:rPr>
            </w:pPr>
            <w:r w:rsidRPr="003729E1">
              <w:rPr>
                <w:rFonts w:cstheme="minorHAnsi"/>
                <w:sz w:val="20"/>
                <w:szCs w:val="20"/>
              </w:rPr>
              <w:t>This involves</w:t>
            </w:r>
            <w:r w:rsidR="00E77C95">
              <w:rPr>
                <w:rFonts w:cstheme="minorHAnsi"/>
                <w:sz w:val="20"/>
                <w:szCs w:val="20"/>
              </w:rPr>
              <w:t xml:space="preserve"> skills in</w:t>
            </w:r>
            <w:r w:rsidRPr="003729E1">
              <w:rPr>
                <w:rFonts w:cstheme="minorHAnsi"/>
                <w:sz w:val="20"/>
                <w:szCs w:val="20"/>
              </w:rPr>
              <w:t>:</w:t>
            </w:r>
          </w:p>
          <w:p w:rsidR="002A782C" w:rsidRPr="003729E1" w:rsidRDefault="002A782C" w:rsidP="00CD7C6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24B49">
              <w:rPr>
                <w:rFonts w:asciiTheme="minorHAnsi" w:hAnsiTheme="minorHAnsi" w:cstheme="minorHAnsi"/>
                <w:b/>
                <w:sz w:val="20"/>
                <w:szCs w:val="20"/>
              </w:rPr>
              <w:t>Creating texts</w:t>
            </w:r>
            <w:r w:rsidRPr="003729E1">
              <w:rPr>
                <w:rFonts w:asciiTheme="minorHAnsi" w:hAnsiTheme="minorHAnsi" w:cstheme="minorHAnsi"/>
                <w:sz w:val="20"/>
                <w:szCs w:val="20"/>
              </w:rPr>
              <w:t xml:space="preserve"> by crafting ideas, selecting text forms and features, and vocabulary, for a range of purposes including informative, persuasive and imaginative</w:t>
            </w:r>
          </w:p>
          <w:p w:rsidR="002A782C" w:rsidRPr="003729E1" w:rsidRDefault="002A782C" w:rsidP="00CD7C6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24B49">
              <w:rPr>
                <w:rFonts w:asciiTheme="minorHAnsi" w:hAnsiTheme="minorHAnsi" w:cstheme="minorHAnsi"/>
                <w:b/>
                <w:sz w:val="20"/>
                <w:szCs w:val="20"/>
              </w:rPr>
              <w:t>Grammar</w:t>
            </w:r>
            <w:r w:rsidRPr="003729E1">
              <w:rPr>
                <w:rFonts w:asciiTheme="minorHAnsi" w:hAnsiTheme="minorHAnsi" w:cstheme="minorHAnsi"/>
                <w:sz w:val="20"/>
                <w:szCs w:val="20"/>
              </w:rPr>
              <w:t xml:space="preserve"> - making choices at word group, sentence and whole text level </w:t>
            </w:r>
          </w:p>
          <w:p w:rsidR="002A782C" w:rsidRPr="003729E1" w:rsidRDefault="002A782C" w:rsidP="00CD7C6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24B49">
              <w:rPr>
                <w:rFonts w:asciiTheme="minorHAnsi" w:hAnsiTheme="minorHAnsi" w:cstheme="minorHAnsi"/>
                <w:b/>
                <w:sz w:val="20"/>
                <w:szCs w:val="20"/>
              </w:rPr>
              <w:t>Punctuation</w:t>
            </w:r>
            <w:r w:rsidRPr="003729E1">
              <w:rPr>
                <w:rFonts w:asciiTheme="minorHAnsi" w:hAnsiTheme="minorHAnsi" w:cstheme="minorHAnsi"/>
                <w:sz w:val="20"/>
                <w:szCs w:val="20"/>
              </w:rPr>
              <w:t xml:space="preserve"> – using punctuation in texts they produce for clarity and ease of reading</w:t>
            </w:r>
          </w:p>
          <w:p w:rsidR="002A782C" w:rsidRDefault="002A782C" w:rsidP="002A00D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24B49">
              <w:rPr>
                <w:rFonts w:asciiTheme="minorHAnsi" w:hAnsiTheme="minorHAnsi" w:cstheme="minorHAnsi"/>
                <w:b/>
                <w:sz w:val="20"/>
                <w:szCs w:val="20"/>
              </w:rPr>
              <w:t>Spelling</w:t>
            </w:r>
            <w:r w:rsidRPr="003729E1">
              <w:rPr>
                <w:rFonts w:asciiTheme="minorHAnsi" w:hAnsiTheme="minorHAnsi" w:cstheme="minorHAnsi"/>
                <w:sz w:val="20"/>
                <w:szCs w:val="20"/>
              </w:rPr>
              <w:t xml:space="preserve"> – selecting and arranging letters to accurately form words to create meaning</w:t>
            </w:r>
          </w:p>
          <w:p w:rsidR="008555D6" w:rsidRPr="003729E1" w:rsidRDefault="008555D6" w:rsidP="002A00D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55D6">
              <w:rPr>
                <w:rFonts w:asciiTheme="minorHAnsi" w:hAnsiTheme="minorHAnsi" w:cstheme="minorHAnsi"/>
                <w:b/>
                <w:sz w:val="20"/>
                <w:szCs w:val="20"/>
              </w:rPr>
              <w:t>Handwriting and keyboarding</w:t>
            </w:r>
            <w:r w:rsidRPr="003729E1">
              <w:rPr>
                <w:rFonts w:asciiTheme="minorHAnsi" w:hAnsiTheme="minorHAnsi" w:cstheme="minorHAnsi"/>
                <w:sz w:val="20"/>
                <w:szCs w:val="20"/>
              </w:rPr>
              <w:t xml:space="preserve"> – composing with increasing speed, accuracy and fluency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A782C" w:rsidRPr="00E37FDB" w:rsidRDefault="002A782C" w:rsidP="008555D6">
            <w:pPr>
              <w:pStyle w:val="ListParagraph"/>
              <w:ind w:left="-123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55905" w:rsidRPr="0030430C" w:rsidRDefault="00655905" w:rsidP="00094E8C">
      <w:pPr>
        <w:tabs>
          <w:tab w:val="left" w:pos="3552"/>
        </w:tabs>
      </w:pPr>
    </w:p>
    <w:sectPr w:rsidR="00655905" w:rsidRPr="0030430C" w:rsidSect="00710F95">
      <w:headerReference w:type="default" r:id="rId13"/>
      <w:pgSz w:w="16838" w:h="23811" w:code="8"/>
      <w:pgMar w:top="2269" w:right="720" w:bottom="567" w:left="720" w:header="709" w:footer="709" w:gutter="0"/>
      <w:pgBorders w:offsetFrom="page">
        <w:top w:val="single" w:sz="48" w:space="24" w:color="BDD6EE" w:themeColor="accent1" w:themeTint="66"/>
        <w:left w:val="single" w:sz="48" w:space="24" w:color="BDD6EE" w:themeColor="accent1" w:themeTint="66"/>
        <w:bottom w:val="single" w:sz="48" w:space="24" w:color="BDD6EE" w:themeColor="accent1" w:themeTint="66"/>
        <w:right w:val="single" w:sz="48" w:space="24" w:color="BDD6EE" w:themeColor="accent1" w:themeTint="66"/>
      </w:pgBorders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454" w:rsidRDefault="00F45454" w:rsidP="00F45454">
      <w:pPr>
        <w:spacing w:after="0" w:line="240" w:lineRule="auto"/>
      </w:pPr>
      <w:r>
        <w:separator/>
      </w:r>
    </w:p>
  </w:endnote>
  <w:endnote w:type="continuationSeparator" w:id="0">
    <w:p w:rsidR="00F45454" w:rsidRDefault="00F45454" w:rsidP="00F4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454" w:rsidRDefault="00F45454" w:rsidP="00F45454">
      <w:pPr>
        <w:spacing w:after="0" w:line="240" w:lineRule="auto"/>
      </w:pPr>
      <w:r>
        <w:separator/>
      </w:r>
    </w:p>
  </w:footnote>
  <w:footnote w:type="continuationSeparator" w:id="0">
    <w:p w:rsidR="00F45454" w:rsidRDefault="00F45454" w:rsidP="00F4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454" w:rsidRDefault="00F45454">
    <w:pPr>
      <w:pStyle w:val="Header"/>
    </w:pPr>
    <w:r w:rsidRPr="00F454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03B99" wp14:editId="5DAB32F9">
              <wp:simplePos x="0" y="0"/>
              <wp:positionH relativeFrom="margin">
                <wp:posOffset>558800</wp:posOffset>
              </wp:positionH>
              <wp:positionV relativeFrom="paragraph">
                <wp:posOffset>6985</wp:posOffset>
              </wp:positionV>
              <wp:extent cx="9315450" cy="615950"/>
              <wp:effectExtent l="0" t="0" r="0" b="0"/>
              <wp:wrapNone/>
              <wp:docPr id="1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9315450" cy="6159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txbx>
                      <w:txbxContent>
                        <w:p w:rsidR="00F45454" w:rsidRPr="00F45454" w:rsidRDefault="00F45454" w:rsidP="00F45454">
                          <w:pPr>
                            <w:pStyle w:val="NormalWeb"/>
                            <w:spacing w:before="0" w:beforeAutospacing="0" w:after="0" w:afterAutospacing="0" w:line="216" w:lineRule="auto"/>
                            <w:jc w:val="center"/>
                            <w:rPr>
                              <w:sz w:val="72"/>
                              <w:szCs w:val="72"/>
                            </w:rPr>
                          </w:pPr>
                          <w:r w:rsidRPr="00F45454">
                            <w:rPr>
                              <w:rFonts w:ascii="Century Gothic" w:eastAsiaTheme="majorEastAsia" w:hAnsi="Century Gothic" w:cs="Aharoni"/>
                              <w:i/>
                              <w:iCs/>
                              <w:color w:val="FFFFFF" w:themeColor="background1"/>
                              <w:kern w:val="24"/>
                              <w:sz w:val="72"/>
                              <w:szCs w:val="72"/>
                            </w:rPr>
                            <w:t>Narbethong State Special School</w:t>
                          </w: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703B99" id="Title 1" o:spid="_x0000_s1026" style="position:absolute;margin-left:44pt;margin-top:.55pt;width:733.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" fillcolor="#2e74b5 [2404]" stroked="f">
              <v:path arrowok="t"/>
              <o:lock v:ext="edit" grouping="t"/>
              <v:textbox>
                <w:txbxContent>
                  <w:p w:rsidR="00F45454" w:rsidRPr="00F45454" w:rsidRDefault="00F45454" w:rsidP="00F45454">
                    <w:pPr>
                      <w:pStyle w:val="NormalWeb"/>
                      <w:spacing w:before="0" w:beforeAutospacing="0" w:after="0" w:afterAutospacing="0" w:line="216" w:lineRule="auto"/>
                      <w:jc w:val="center"/>
                      <w:rPr>
                        <w:sz w:val="72"/>
                        <w:szCs w:val="72"/>
                      </w:rPr>
                    </w:pPr>
                    <w:r w:rsidRPr="00F45454">
                      <w:rPr>
                        <w:rFonts w:ascii="Century Gothic" w:eastAsiaTheme="majorEastAsia" w:hAnsi="Century Gothic" w:cs="Aharoni"/>
                        <w:i/>
                        <w:iCs/>
                        <w:color w:val="FFFFFF" w:themeColor="background1"/>
                        <w:kern w:val="24"/>
                        <w:sz w:val="72"/>
                        <w:szCs w:val="72"/>
                      </w:rPr>
                      <w:t>Narbethong State Special School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34C3E407" wp14:editId="5A0FB656">
          <wp:extent cx="387350" cy="584109"/>
          <wp:effectExtent l="0" t="0" r="0" b="6985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207" cy="594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047"/>
    <w:multiLevelType w:val="hybridMultilevel"/>
    <w:tmpl w:val="BC0A624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CFE"/>
    <w:multiLevelType w:val="hybridMultilevel"/>
    <w:tmpl w:val="79F2AF2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3A71"/>
    <w:multiLevelType w:val="hybridMultilevel"/>
    <w:tmpl w:val="97587A3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811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44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DCF0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D078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4A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29C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CB7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8BF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38531A"/>
    <w:multiLevelType w:val="hybridMultilevel"/>
    <w:tmpl w:val="87148A48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8A23F10"/>
    <w:multiLevelType w:val="hybridMultilevel"/>
    <w:tmpl w:val="F3743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7F8D"/>
    <w:multiLevelType w:val="hybridMultilevel"/>
    <w:tmpl w:val="5036835A"/>
    <w:lvl w:ilvl="0" w:tplc="A68E1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2F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7E0D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4E8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42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039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6231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E6A0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EEF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645544"/>
    <w:multiLevelType w:val="hybridMultilevel"/>
    <w:tmpl w:val="B988231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B4046"/>
    <w:multiLevelType w:val="hybridMultilevel"/>
    <w:tmpl w:val="40E64448"/>
    <w:lvl w:ilvl="0" w:tplc="D562A7FE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B0AE0"/>
    <w:multiLevelType w:val="hybridMultilevel"/>
    <w:tmpl w:val="A6A0F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02147"/>
    <w:multiLevelType w:val="hybridMultilevel"/>
    <w:tmpl w:val="CBAAEF0C"/>
    <w:lvl w:ilvl="0" w:tplc="2C309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89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E9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60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6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25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CC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C3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86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637D91"/>
    <w:multiLevelType w:val="hybridMultilevel"/>
    <w:tmpl w:val="E2C8D194"/>
    <w:lvl w:ilvl="0" w:tplc="D72A2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6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65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C2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C1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5EB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A5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E1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2F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810BC0"/>
    <w:multiLevelType w:val="hybridMultilevel"/>
    <w:tmpl w:val="F7A2861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B7C0B"/>
    <w:multiLevelType w:val="hybridMultilevel"/>
    <w:tmpl w:val="A6D483D2"/>
    <w:lvl w:ilvl="0" w:tplc="5DC6FD14">
      <w:numFmt w:val="bullet"/>
      <w:lvlText w:val="•"/>
      <w:lvlJc w:val="left"/>
      <w:pPr>
        <w:ind w:left="718" w:hanging="6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3" w15:restartNumberingAfterBreak="0">
    <w:nsid w:val="3E394353"/>
    <w:multiLevelType w:val="hybridMultilevel"/>
    <w:tmpl w:val="2D0C7E4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362CF"/>
    <w:multiLevelType w:val="hybridMultilevel"/>
    <w:tmpl w:val="DDA6A6B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34BDC"/>
    <w:multiLevelType w:val="hybridMultilevel"/>
    <w:tmpl w:val="01C401B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433C3"/>
    <w:multiLevelType w:val="hybridMultilevel"/>
    <w:tmpl w:val="ED2E9CD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862AF"/>
    <w:multiLevelType w:val="hybridMultilevel"/>
    <w:tmpl w:val="26981D6E"/>
    <w:lvl w:ilvl="0" w:tplc="7DEEA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1811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44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DCF0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D078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4A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29C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CB7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8BF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C2C6FED"/>
    <w:multiLevelType w:val="hybridMultilevel"/>
    <w:tmpl w:val="6164BB8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811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44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DCF0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D078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4A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29C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CB7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8BF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18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14"/>
  </w:num>
  <w:num w:numId="13">
    <w:abstractNumId w:val="7"/>
  </w:num>
  <w:num w:numId="14">
    <w:abstractNumId w:val="15"/>
  </w:num>
  <w:num w:numId="15">
    <w:abstractNumId w:val="16"/>
  </w:num>
  <w:num w:numId="16">
    <w:abstractNumId w:val="11"/>
  </w:num>
  <w:num w:numId="17">
    <w:abstractNumId w:val="13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A"/>
    <w:rsid w:val="00011FFF"/>
    <w:rsid w:val="000561E1"/>
    <w:rsid w:val="00094E8C"/>
    <w:rsid w:val="001E56C1"/>
    <w:rsid w:val="00226BCB"/>
    <w:rsid w:val="002A00D1"/>
    <w:rsid w:val="002A782C"/>
    <w:rsid w:val="002D7341"/>
    <w:rsid w:val="0030430C"/>
    <w:rsid w:val="00366765"/>
    <w:rsid w:val="003729E1"/>
    <w:rsid w:val="0044171A"/>
    <w:rsid w:val="004818BF"/>
    <w:rsid w:val="004B76BA"/>
    <w:rsid w:val="004C460C"/>
    <w:rsid w:val="00571BA5"/>
    <w:rsid w:val="0065182A"/>
    <w:rsid w:val="00655905"/>
    <w:rsid w:val="00692A7A"/>
    <w:rsid w:val="00710F95"/>
    <w:rsid w:val="008436E0"/>
    <w:rsid w:val="008555D6"/>
    <w:rsid w:val="008A4CA7"/>
    <w:rsid w:val="00962D53"/>
    <w:rsid w:val="009B5685"/>
    <w:rsid w:val="009D7ECD"/>
    <w:rsid w:val="00A721E6"/>
    <w:rsid w:val="00A91474"/>
    <w:rsid w:val="00AC6FAC"/>
    <w:rsid w:val="00BC6241"/>
    <w:rsid w:val="00C24B49"/>
    <w:rsid w:val="00CD7C61"/>
    <w:rsid w:val="00CF6144"/>
    <w:rsid w:val="00CF6CF0"/>
    <w:rsid w:val="00E2776D"/>
    <w:rsid w:val="00E37FDB"/>
    <w:rsid w:val="00E77C95"/>
    <w:rsid w:val="00EC5D66"/>
    <w:rsid w:val="00F45454"/>
    <w:rsid w:val="00F456AC"/>
    <w:rsid w:val="00F9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4D011F"/>
  <w15:chartTrackingRefBased/>
  <w15:docId w15:val="{09829725-A26E-4DB2-BF17-2701587D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F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2D5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454"/>
  </w:style>
  <w:style w:type="paragraph" w:styleId="Footer">
    <w:name w:val="footer"/>
    <w:basedOn w:val="Normal"/>
    <w:link w:val="FooterChar"/>
    <w:uiPriority w:val="99"/>
    <w:unhideWhenUsed/>
    <w:rsid w:val="00F45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7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6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3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2BE777E01824E83A2B5081DD7987F" ma:contentTypeVersion="14" ma:contentTypeDescription="Create a new document." ma:contentTypeScope="" ma:versionID="0dd1351067558ae0b79d0e8c76305b94">
  <xsd:schema xmlns:xsd="http://www.w3.org/2001/XMLSchema" xmlns:xs="http://www.w3.org/2001/XMLSchema" xmlns:p="http://schemas.microsoft.com/office/2006/metadata/properties" xmlns:ns1="http://schemas.microsoft.com/sharepoint/v3" xmlns:ns2="13b22c70-32ae-4548-88bd-a9b2cf191544" targetNamespace="http://schemas.microsoft.com/office/2006/metadata/properties" ma:root="true" ma:fieldsID="c7fe672dc3b02dedcecb0bdfbfcfe718" ns1:_="" ns2:_="">
    <xsd:import namespace="http://schemas.microsoft.com/sharepoint/v3"/>
    <xsd:import namespace="13b22c70-32ae-4548-88bd-a9b2cf19154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22c70-32ae-4548-88bd-a9b2cf191544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PublishedNotificationAddresses xmlns="13b22c70-32ae-4548-88bd-a9b2cf191544" xsi:nil="true"/>
    <PPReferenceNumber xmlns="13b22c70-32ae-4548-88bd-a9b2cf191544" xsi:nil="true"/>
    <PPReviewDate xmlns="13b22c70-32ae-4548-88bd-a9b2cf191544" xsi:nil="true"/>
    <PPContentApprover xmlns="13b22c70-32ae-4548-88bd-a9b2cf191544">
      <UserInfo>
        <DisplayName/>
        <AccountId xsi:nil="true"/>
        <AccountType/>
      </UserInfo>
    </PPContentApprover>
    <PPLastReviewedDate xmlns="13b22c70-32ae-4548-88bd-a9b2cf191544" xsi:nil="true"/>
    <PPLastReviewedBy xmlns="13b22c70-32ae-4548-88bd-a9b2cf191544">
      <UserInfo>
        <DisplayName/>
        <AccountId xsi:nil="true"/>
        <AccountType/>
      </UserInfo>
    </PPLastReviewedBy>
    <PPContentOwner xmlns="13b22c70-32ae-4548-88bd-a9b2cf191544">
      <UserInfo>
        <DisplayName/>
        <AccountId xsi:nil="true"/>
        <AccountType/>
      </UserInfo>
    </PPContentOwner>
    <PPModeratedBy xmlns="13b22c70-32ae-4548-88bd-a9b2cf191544">
      <UserInfo>
        <DisplayName/>
        <AccountId xsi:nil="true"/>
        <AccountType/>
      </UserInfo>
    </PPModeratedBy>
    <PPSubmittedDate xmlns="13b22c70-32ae-4548-88bd-a9b2cf191544" xsi:nil="true"/>
    <PPContentAuthor xmlns="13b22c70-32ae-4548-88bd-a9b2cf191544">
      <UserInfo>
        <DisplayName/>
        <AccountId xsi:nil="true"/>
        <AccountType/>
      </UserInfo>
    </PPContentAuthor>
    <PPModeratedDate xmlns="13b22c70-32ae-4548-88bd-a9b2cf191544" xsi:nil="true"/>
    <PPSubmittedBy xmlns="13b22c70-32ae-4548-88bd-a9b2cf191544">
      <UserInfo>
        <DisplayName/>
        <AccountId xsi:nil="true"/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E551142D-0AFA-4CD5-8133-D3D2EABA24AE}"/>
</file>

<file path=customXml/itemProps2.xml><?xml version="1.0" encoding="utf-8"?>
<ds:datastoreItem xmlns:ds="http://schemas.openxmlformats.org/officeDocument/2006/customXml" ds:itemID="{30EA5DBE-7A35-4BE4-96FC-6432DE716D43}"/>
</file>

<file path=customXml/itemProps3.xml><?xml version="1.0" encoding="utf-8"?>
<ds:datastoreItem xmlns:ds="http://schemas.openxmlformats.org/officeDocument/2006/customXml" ds:itemID="{615A8ECE-1EB7-4948-9257-78C966903061}"/>
</file>

<file path=customXml/itemProps4.xml><?xml version="1.0" encoding="utf-8"?>
<ds:datastoreItem xmlns:ds="http://schemas.openxmlformats.org/officeDocument/2006/customXml" ds:itemID="{71F95C6A-220F-44CA-AA73-D705E88401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Narby Active Literacy Learners Overview</dc:title>
  <dc:subject/>
  <dc:creator>HALLAM, Angela</dc:creator>
  <cp:keywords/>
  <dc:description/>
  <cp:lastModifiedBy>HALLAM, Angela</cp:lastModifiedBy>
  <cp:revision>3</cp:revision>
  <cp:lastPrinted>2018-10-11T04:39:00Z</cp:lastPrinted>
  <dcterms:created xsi:type="dcterms:W3CDTF">2018-10-15T23:17:00Z</dcterms:created>
  <dcterms:modified xsi:type="dcterms:W3CDTF">2018-10-15T23:22:00Z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0x010100FE42BE777E01824E83A2B5081DD7987F</vt:lpwstr>
  </property>
</Properties>
</file>